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5C" w:rsidRPr="007C71BC" w:rsidRDefault="00D600CD" w:rsidP="00D70E6E">
      <w:pPr>
        <w:spacing w:line="400" w:lineRule="exact"/>
        <w:rPr>
          <w:rFonts w:ascii="標楷體" w:eastAsia="標楷體" w:hAnsi="標楷體"/>
          <w:szCs w:val="24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人事室</w:t>
      </w:r>
      <w:r w:rsidR="007C71BC">
        <w:rPr>
          <w:rFonts w:ascii="標楷體" w:eastAsia="標楷體" w:hAnsi="標楷體" w:hint="eastAsia"/>
          <w:sz w:val="28"/>
          <w:szCs w:val="28"/>
        </w:rPr>
        <w:t xml:space="preserve">1130904                                       </w:t>
      </w:r>
      <w:bookmarkStart w:id="0" w:name="_GoBack"/>
      <w:bookmarkEnd w:id="0"/>
      <w:r w:rsidR="007C71BC" w:rsidRPr="007C71BC">
        <w:rPr>
          <w:rFonts w:ascii="標楷體" w:eastAsia="標楷體" w:hAnsi="標楷體" w:hint="eastAsia"/>
          <w:szCs w:val="24"/>
          <w:shd w:val="pct15" w:color="auto" w:fill="FFFFFF"/>
        </w:rPr>
        <w:t xml:space="preserve"> 附件</w:t>
      </w:r>
    </w:p>
    <w:p w:rsidR="00D70E6E" w:rsidRDefault="00D70E6E" w:rsidP="00D70E6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D13DE" w:rsidRPr="000D13DE" w:rsidRDefault="00BD3351" w:rsidP="000E0B2D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0D13DE">
        <w:rPr>
          <w:rFonts w:ascii="標楷體" w:eastAsia="標楷體" w:hAnsi="標楷體" w:hint="eastAsia"/>
          <w:color w:val="000000"/>
          <w:sz w:val="27"/>
          <w:szCs w:val="27"/>
        </w:rPr>
        <w:t>桃園市政府訂有「桃園市政府</w:t>
      </w:r>
      <w:r w:rsidR="006325D5" w:rsidRPr="000D13DE">
        <w:rPr>
          <w:rFonts w:ascii="標楷體" w:eastAsia="標楷體" w:hAnsi="標楷體" w:hint="eastAsia"/>
          <w:color w:val="000000"/>
          <w:sz w:val="27"/>
          <w:szCs w:val="27"/>
        </w:rPr>
        <w:t>113</w:t>
      </w:r>
      <w:r w:rsidR="00947C48" w:rsidRPr="000D13DE">
        <w:rPr>
          <w:rFonts w:ascii="標楷體" w:eastAsia="標楷體" w:hAnsi="標楷體" w:hint="eastAsia"/>
          <w:color w:val="000000"/>
          <w:sz w:val="27"/>
          <w:szCs w:val="27"/>
        </w:rPr>
        <w:t>年度</w:t>
      </w:r>
      <w:r w:rsidRPr="000D13DE">
        <w:rPr>
          <w:rFonts w:ascii="標楷體" w:eastAsia="標楷體" w:hAnsi="標楷體" w:hint="eastAsia"/>
          <w:color w:val="000000"/>
          <w:sz w:val="27"/>
          <w:szCs w:val="27"/>
        </w:rPr>
        <w:t>推動員工協助方案</w:t>
      </w:r>
      <w:r w:rsidR="00947C48" w:rsidRPr="000D13DE">
        <w:rPr>
          <w:rFonts w:ascii="標楷體" w:eastAsia="標楷體" w:hAnsi="標楷體" w:hint="eastAsia"/>
          <w:color w:val="000000"/>
          <w:sz w:val="27"/>
          <w:szCs w:val="27"/>
        </w:rPr>
        <w:t>實施</w:t>
      </w:r>
      <w:r w:rsidRPr="000D13DE">
        <w:rPr>
          <w:rFonts w:ascii="標楷體" w:eastAsia="標楷體" w:hAnsi="標楷體" w:hint="eastAsia"/>
          <w:color w:val="000000"/>
          <w:sz w:val="27"/>
          <w:szCs w:val="27"/>
        </w:rPr>
        <w:t>計畫」，</w:t>
      </w:r>
      <w:r w:rsidR="000D13DE" w:rsidRPr="000D13DE">
        <w:rPr>
          <w:rFonts w:ascii="標楷體" w:eastAsia="標楷體" w:hAnsi="標楷體" w:hint="eastAsia"/>
          <w:color w:val="000000"/>
          <w:sz w:val="27"/>
          <w:szCs w:val="27"/>
        </w:rPr>
        <w:t>113年度計畫結合「DEI－多元、平等、共融」精神及心理健康三級預防原則，以「身心營養劑，增強抵抗力」、「處方有專攻，關懷無差別」及「專業支援」為策略目標，發展各項身心健康促進措施，以提升員工士氣與服務效能 ，茲將方案重點</w:t>
      </w:r>
    </w:p>
    <w:p w:rsidR="000D13DE" w:rsidRPr="000D13DE" w:rsidRDefault="000D13DE" w:rsidP="000D13DE">
      <w:pPr>
        <w:pStyle w:val="a7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  <w:r w:rsidRPr="000D13DE">
        <w:rPr>
          <w:rFonts w:ascii="標楷體" w:eastAsia="標楷體" w:hAnsi="標楷體" w:hint="eastAsia"/>
          <w:color w:val="000000"/>
          <w:sz w:val="27"/>
          <w:szCs w:val="27"/>
        </w:rPr>
        <w:t>說明如下：</w:t>
      </w:r>
    </w:p>
    <w:p w:rsidR="000D13DE" w:rsidRPr="000D13DE" w:rsidRDefault="000D13DE" w:rsidP="000D13DE">
      <w:pPr>
        <w:pStyle w:val="a7"/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0D13DE">
        <w:rPr>
          <w:rFonts w:ascii="標楷體" w:eastAsia="標楷體" w:hAnsi="標楷體" w:hint="eastAsia"/>
          <w:color w:val="000000"/>
          <w:sz w:val="27"/>
          <w:szCs w:val="27"/>
        </w:rPr>
        <w:t>(一)第一級預防－身心營養劑，增強抵抗力：針對員工關注</w:t>
      </w:r>
    </w:p>
    <w:p w:rsidR="000D13DE" w:rsidRPr="000D13DE" w:rsidRDefault="000D13DE" w:rsidP="000D13DE">
      <w:pPr>
        <w:pStyle w:val="a7"/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0D13DE">
        <w:rPr>
          <w:rFonts w:ascii="標楷體" w:eastAsia="標楷體" w:hAnsi="標楷體" w:hint="eastAsia"/>
          <w:color w:val="000000"/>
          <w:sz w:val="27"/>
          <w:szCs w:val="27"/>
        </w:rPr>
        <w:t>議題，規劃各項講座及活動，提供本府員工多元學習及發展機會，除增加專業知識技能，並能學習平衡個人生活與工作。</w:t>
      </w:r>
    </w:p>
    <w:p w:rsidR="000D13DE" w:rsidRPr="000D13DE" w:rsidRDefault="000D13DE" w:rsidP="000D13DE">
      <w:pPr>
        <w:pStyle w:val="a7"/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0D13DE">
        <w:rPr>
          <w:rFonts w:ascii="標楷體" w:eastAsia="標楷體" w:hAnsi="標楷體" w:hint="eastAsia"/>
          <w:color w:val="000000"/>
          <w:sz w:val="27"/>
          <w:szCs w:val="27"/>
        </w:rPr>
        <w:t>(二)第二級預防－處方有專攻，關懷無差別：針對不同職務或身分類別員工，設計符合需求之服務內容及預防性措施，期能降低風險並培養因應潛在議題之能力。</w:t>
      </w:r>
    </w:p>
    <w:p w:rsidR="00AD2457" w:rsidRPr="00C90016" w:rsidRDefault="000D13DE" w:rsidP="00C90016">
      <w:pPr>
        <w:pStyle w:val="a7"/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0D13DE">
        <w:rPr>
          <w:rFonts w:ascii="標楷體" w:eastAsia="標楷體" w:hAnsi="標楷體" w:hint="eastAsia"/>
          <w:color w:val="000000"/>
          <w:sz w:val="27"/>
          <w:szCs w:val="27"/>
        </w:rPr>
        <w:t>(三)第三級預防－專業支援：建置及整合市府內外各領域之專業資源，俾利本府機關及員工面臨危機事件，可即時尋求專業人員協助，並訂定員工個別諮詢、非自願個案及危機個案標準作業流程及專屬表單，以系統性的方法介入，有效減低事件衝擊，縮小影響層面。</w:t>
      </w:r>
    </w:p>
    <w:p w:rsidR="00BD3351" w:rsidRDefault="00BD3351" w:rsidP="00D70E6E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  <w:r w:rsidRPr="00E814D3">
        <w:rPr>
          <w:rFonts w:ascii="標楷體" w:eastAsia="標楷體" w:hAnsi="標楷體" w:hint="eastAsia"/>
          <w:color w:val="000000"/>
          <w:sz w:val="27"/>
          <w:szCs w:val="27"/>
        </w:rPr>
        <w:t>公文及附件公告在學校網站，請同仁參閱。</w:t>
      </w:r>
    </w:p>
    <w:p w:rsidR="000F4A4E" w:rsidRDefault="000F4A4E" w:rsidP="00D70E6E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</w:p>
    <w:p w:rsidR="0034316A" w:rsidRDefault="0034316A" w:rsidP="00D70E6E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</w:p>
    <w:p w:rsidR="0053448C" w:rsidRPr="003013C7" w:rsidRDefault="003D76E5" w:rsidP="0053448C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53448C">
        <w:rPr>
          <w:rFonts w:ascii="標楷體" w:eastAsia="標楷體" w:hAnsi="標楷體" w:hint="eastAsia"/>
          <w:sz w:val="28"/>
          <w:szCs w:val="28"/>
        </w:rPr>
        <w:t>為維護同仁健康權，</w:t>
      </w:r>
      <w:r w:rsidR="000E353C" w:rsidRPr="000D13DE">
        <w:rPr>
          <w:rFonts w:ascii="標楷體" w:eastAsia="標楷體" w:hAnsi="標楷體" w:hint="eastAsia"/>
          <w:color w:val="000000"/>
          <w:sz w:val="27"/>
          <w:szCs w:val="27"/>
        </w:rPr>
        <w:t>桃園市政府</w:t>
      </w:r>
      <w:r w:rsidR="000E353C">
        <w:rPr>
          <w:rFonts w:ascii="標楷體" w:eastAsia="標楷體" w:hAnsi="標楷體" w:hint="eastAsia"/>
          <w:color w:val="000000"/>
          <w:sz w:val="27"/>
          <w:szCs w:val="27"/>
        </w:rPr>
        <w:t>來文</w:t>
      </w:r>
      <w:r w:rsidRPr="0053448C">
        <w:rPr>
          <w:rFonts w:ascii="標楷體" w:eastAsia="標楷體" w:hAnsi="標楷體" w:hint="eastAsia"/>
          <w:sz w:val="28"/>
          <w:szCs w:val="28"/>
        </w:rPr>
        <w:t>請各</w:t>
      </w:r>
      <w:r w:rsidR="007F5FF9" w:rsidRPr="0053448C">
        <w:rPr>
          <w:rFonts w:ascii="標楷體" w:eastAsia="標楷體" w:hAnsi="標楷體" w:hint="eastAsia"/>
          <w:sz w:val="28"/>
          <w:szCs w:val="28"/>
        </w:rPr>
        <w:t>學校確實遵守公務員服務法</w:t>
      </w:r>
      <w:r w:rsidRPr="0053448C">
        <w:rPr>
          <w:rFonts w:ascii="標楷體" w:eastAsia="標楷體" w:hAnsi="標楷體" w:hint="eastAsia"/>
          <w:sz w:val="28"/>
          <w:szCs w:val="28"/>
        </w:rPr>
        <w:t>及行政院與所屬中央及地方各機關</w:t>
      </w:r>
      <w:r w:rsidR="007F5FF9" w:rsidRPr="0053448C">
        <w:rPr>
          <w:rFonts w:ascii="標楷體" w:eastAsia="標楷體" w:hAnsi="標楷體" w:hint="eastAsia"/>
          <w:sz w:val="28"/>
          <w:szCs w:val="28"/>
        </w:rPr>
        <w:t>公務員服勤實施</w:t>
      </w:r>
      <w:r w:rsidR="0053448C">
        <w:rPr>
          <w:rFonts w:ascii="標楷體" w:eastAsia="標楷體" w:hAnsi="標楷體" w:hint="eastAsia"/>
          <w:sz w:val="28"/>
          <w:szCs w:val="28"/>
        </w:rPr>
        <w:t>辦法等規範，</w:t>
      </w:r>
      <w:r w:rsidR="0053448C">
        <w:rPr>
          <w:rFonts w:ascii="標楷體" w:eastAsia="標楷體" w:hAnsi="標楷體" w:hint="eastAsia"/>
          <w:color w:val="000000"/>
          <w:sz w:val="27"/>
          <w:szCs w:val="27"/>
        </w:rPr>
        <w:t>公文</w:t>
      </w:r>
      <w:r w:rsidR="00C66330">
        <w:rPr>
          <w:rFonts w:ascii="標楷體" w:eastAsia="標楷體" w:hAnsi="標楷體" w:hint="eastAsia"/>
          <w:color w:val="000000"/>
          <w:sz w:val="27"/>
          <w:szCs w:val="27"/>
        </w:rPr>
        <w:t>宣導</w:t>
      </w:r>
      <w:r w:rsidR="0053448C">
        <w:rPr>
          <w:rFonts w:ascii="標楷體" w:eastAsia="標楷體" w:hAnsi="標楷體" w:hint="eastAsia"/>
          <w:color w:val="000000"/>
          <w:sz w:val="27"/>
          <w:szCs w:val="27"/>
        </w:rPr>
        <w:t>如下:</w:t>
      </w:r>
    </w:p>
    <w:p w:rsidR="003013C7" w:rsidRDefault="00C66330" w:rsidP="00AF5BD9">
      <w:pPr>
        <w:pStyle w:val="a7"/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 w:rsidRPr="00C66330">
        <w:rPr>
          <w:rFonts w:ascii="標楷體" w:eastAsia="標楷體" w:hAnsi="標楷體" w:hint="eastAsia"/>
          <w:sz w:val="28"/>
          <w:szCs w:val="28"/>
        </w:rPr>
        <w:t>宣導服勤辦法工時規範：如同仁為搶救重大災害、處理緊急或重大突發事件、辦理重大專案業務，每日工時及每月延長辦公時數，分別以不超過14小時及80小時為原則；且每日工時超過14小時，或每月延長辦公時數超過60小時者，應於事由發生之日起1個月內報本府備查。另如為辦理季節性、週期性工作，每日工時不得超過12小時，每月延長辦公時數不得超過80小時；且</w:t>
      </w:r>
      <w:r w:rsidRPr="00BB68DB">
        <w:rPr>
          <w:rFonts w:ascii="標楷體" w:eastAsia="標楷體" w:hAnsi="標楷體" w:hint="eastAsia"/>
          <w:sz w:val="28"/>
          <w:szCs w:val="28"/>
        </w:rPr>
        <w:t>每月延長辦公時數超過60小時者，應事前經本府同</w:t>
      </w:r>
      <w:r w:rsidRPr="00BB68DB">
        <w:rPr>
          <w:rFonts w:ascii="標楷體" w:eastAsia="標楷體" w:hAnsi="標楷體" w:hint="eastAsia"/>
          <w:sz w:val="28"/>
          <w:szCs w:val="28"/>
        </w:rPr>
        <w:lastRenderedPageBreak/>
        <w:t>意，並以2個月為限，必要時得再延長1個月。</w:t>
      </w:r>
    </w:p>
    <w:p w:rsidR="00BB68DB" w:rsidRPr="00366AB5" w:rsidRDefault="00BB68DB" w:rsidP="00AF5BD9">
      <w:pPr>
        <w:pStyle w:val="a7"/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本校經主管會議討論後，行政人員每月加班時數不得超過30小時，班級導師及科任教師每月加班時數不得超過</w:t>
      </w:r>
      <w:r>
        <w:rPr>
          <w:rFonts w:ascii="標楷體" w:eastAsia="標楷體" w:hAnsi="標楷體"/>
          <w:color w:val="FF0000"/>
          <w:sz w:val="28"/>
          <w:szCs w:val="28"/>
        </w:rPr>
        <w:t>2</w:t>
      </w:r>
      <w:r>
        <w:rPr>
          <w:rFonts w:ascii="標楷體" w:eastAsia="標楷體" w:hAnsi="標楷體" w:hint="eastAsia"/>
          <w:color w:val="FF0000"/>
          <w:sz w:val="28"/>
          <w:szCs w:val="28"/>
        </w:rPr>
        <w:t>0小時。</w:t>
      </w:r>
    </w:p>
    <w:p w:rsidR="00FA6B6A" w:rsidRDefault="00FA6B6A" w:rsidP="00FA6B6A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  <w:r w:rsidRPr="00E814D3">
        <w:rPr>
          <w:rFonts w:ascii="標楷體" w:eastAsia="標楷體" w:hAnsi="標楷體" w:hint="eastAsia"/>
          <w:color w:val="000000"/>
          <w:sz w:val="27"/>
          <w:szCs w:val="27"/>
        </w:rPr>
        <w:t>公文及附件公告在學校網站，請同仁參閱。</w:t>
      </w:r>
    </w:p>
    <w:p w:rsidR="001D49D2" w:rsidRDefault="001D49D2" w:rsidP="00FA6B6A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</w:p>
    <w:p w:rsidR="001D49D2" w:rsidRDefault="001D49D2" w:rsidP="00FA6B6A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</w:p>
    <w:p w:rsidR="001976C8" w:rsidRDefault="005145B1" w:rsidP="00CD47B1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  <w:r w:rsidRPr="005145B1">
        <w:rPr>
          <w:rFonts w:ascii="標楷體" w:eastAsia="標楷體" w:hAnsi="標楷體" w:hint="eastAsia"/>
          <w:color w:val="000000"/>
          <w:sz w:val="27"/>
          <w:szCs w:val="27"/>
        </w:rPr>
        <w:t>3.</w:t>
      </w:r>
      <w:r w:rsidR="00F010D1" w:rsidRPr="00F010D1">
        <w:rPr>
          <w:rFonts w:ascii="標楷體" w:eastAsia="標楷體" w:hAnsi="標楷體"/>
          <w:color w:val="000000"/>
          <w:sz w:val="27"/>
          <w:szCs w:val="27"/>
        </w:rPr>
        <w:t>為落實公部門性騷擾防治，保護被害人權益措施，人事總處113</w:t>
      </w:r>
    </w:p>
    <w:p w:rsidR="001976C8" w:rsidRDefault="001976C8" w:rsidP="00CD47B1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="00F010D1" w:rsidRPr="00F010D1">
        <w:rPr>
          <w:rFonts w:ascii="標楷體" w:eastAsia="標楷體" w:hAnsi="標楷體"/>
          <w:color w:val="000000"/>
          <w:sz w:val="27"/>
          <w:szCs w:val="27"/>
        </w:rPr>
        <w:t>年將「性騷擾防治責任」列為人事業務績效考核項目，並擇定</w:t>
      </w:r>
    </w:p>
    <w:p w:rsidR="001976C8" w:rsidRDefault="001976C8" w:rsidP="00CD47B1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="00F010D1" w:rsidRPr="00F010D1">
        <w:rPr>
          <w:rFonts w:ascii="標楷體" w:eastAsia="標楷體" w:hAnsi="標楷體"/>
          <w:color w:val="000000"/>
          <w:sz w:val="27"/>
          <w:szCs w:val="27"/>
        </w:rPr>
        <w:t>「運用多元管道辦理宣導」及「依性別平等工作法及其子法（含</w:t>
      </w:r>
    </w:p>
    <w:p w:rsidR="001976C8" w:rsidRDefault="001976C8" w:rsidP="00CD47B1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="00F010D1" w:rsidRPr="00F010D1">
        <w:rPr>
          <w:rFonts w:ascii="標楷體" w:eastAsia="標楷體" w:hAnsi="標楷體"/>
          <w:color w:val="000000"/>
          <w:sz w:val="27"/>
          <w:szCs w:val="27"/>
        </w:rPr>
        <w:t>指引）規定，完成檢討修正各機關性騷擾防治措施或規範」為考</w:t>
      </w:r>
    </w:p>
    <w:p w:rsidR="001976C8" w:rsidRDefault="001976C8" w:rsidP="00CD47B1">
      <w:pPr>
        <w:pStyle w:val="a7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="00F010D1" w:rsidRPr="00F010D1">
        <w:rPr>
          <w:rFonts w:ascii="標楷體" w:eastAsia="標楷體" w:hAnsi="標楷體"/>
          <w:color w:val="000000"/>
          <w:sz w:val="27"/>
          <w:szCs w:val="27"/>
        </w:rPr>
        <w:t>核範圍，</w:t>
      </w:r>
      <w:r w:rsidR="00853CDD" w:rsidRPr="000D13DE">
        <w:rPr>
          <w:rFonts w:ascii="標楷體" w:eastAsia="標楷體" w:hAnsi="標楷體" w:hint="eastAsia"/>
          <w:color w:val="000000"/>
          <w:sz w:val="27"/>
          <w:szCs w:val="27"/>
        </w:rPr>
        <w:t>桃園市政府</w:t>
      </w:r>
      <w:r w:rsidR="00853CDD">
        <w:rPr>
          <w:rFonts w:ascii="標楷體" w:eastAsia="標楷體" w:hAnsi="標楷體" w:hint="eastAsia"/>
          <w:color w:val="000000"/>
          <w:sz w:val="27"/>
          <w:szCs w:val="27"/>
        </w:rPr>
        <w:t>來文</w:t>
      </w:r>
      <w:r w:rsidR="00853CDD" w:rsidRPr="0053448C">
        <w:rPr>
          <w:rFonts w:ascii="標楷體" w:eastAsia="標楷體" w:hAnsi="標楷體" w:hint="eastAsia"/>
          <w:sz w:val="28"/>
          <w:szCs w:val="28"/>
        </w:rPr>
        <w:t>請各學校</w:t>
      </w:r>
      <w:r w:rsidR="00E71988" w:rsidRPr="00E71988">
        <w:rPr>
          <w:rFonts w:ascii="標楷體" w:eastAsia="標楷體" w:hAnsi="標楷體" w:hint="eastAsia"/>
          <w:sz w:val="28"/>
          <w:szCs w:val="28"/>
        </w:rPr>
        <w:t>完成檢討修正各校性騷擾防</w:t>
      </w:r>
    </w:p>
    <w:p w:rsidR="0054697E" w:rsidRDefault="001976C8" w:rsidP="00CD47B1">
      <w:pPr>
        <w:pStyle w:val="a7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71988" w:rsidRPr="00E71988">
        <w:rPr>
          <w:rFonts w:ascii="標楷體" w:eastAsia="標楷體" w:hAnsi="標楷體" w:hint="eastAsia"/>
          <w:sz w:val="28"/>
          <w:szCs w:val="28"/>
        </w:rPr>
        <w:t>治措施或規範，</w:t>
      </w:r>
      <w:r w:rsidR="003130F8">
        <w:rPr>
          <w:rFonts w:ascii="標楷體" w:eastAsia="標楷體" w:hAnsi="標楷體" w:hint="eastAsia"/>
          <w:sz w:val="28"/>
          <w:szCs w:val="28"/>
        </w:rPr>
        <w:t>本校已於113年6月19日校務會議通過</w:t>
      </w:r>
      <w:r w:rsidR="0054697E">
        <w:rPr>
          <w:rFonts w:ascii="標楷體" w:eastAsia="標楷體" w:hAnsi="標楷體" w:hint="eastAsia"/>
          <w:sz w:val="28"/>
          <w:szCs w:val="28"/>
        </w:rPr>
        <w:t>本校</w:t>
      </w:r>
    </w:p>
    <w:p w:rsidR="0054697E" w:rsidRDefault="0054697E" w:rsidP="0054697E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4697E">
        <w:rPr>
          <w:rFonts w:ascii="標楷體" w:eastAsia="標楷體" w:hAnsi="標楷體" w:hint="eastAsia"/>
          <w:sz w:val="28"/>
          <w:szCs w:val="28"/>
        </w:rPr>
        <w:t>性騷擾防治措施、申訴及懲戒規範</w:t>
      </w:r>
      <w:r w:rsidR="00577258">
        <w:rPr>
          <w:rFonts w:ascii="標楷體" w:eastAsia="標楷體" w:hAnsi="標楷體" w:hint="eastAsia"/>
          <w:sz w:val="28"/>
          <w:szCs w:val="28"/>
        </w:rPr>
        <w:t>，</w:t>
      </w:r>
      <w:r w:rsidR="00CD47B1" w:rsidRPr="0054697E">
        <w:rPr>
          <w:rFonts w:ascii="標楷體" w:eastAsia="標楷體" w:hAnsi="標楷體" w:hint="eastAsia"/>
          <w:color w:val="000000"/>
          <w:sz w:val="27"/>
          <w:szCs w:val="27"/>
        </w:rPr>
        <w:t>公文及附件公告在學校網</w:t>
      </w:r>
    </w:p>
    <w:p w:rsidR="00CD47B1" w:rsidRPr="0054697E" w:rsidRDefault="0054697E" w:rsidP="0054697E">
      <w:pPr>
        <w:pStyle w:val="a7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="00CD47B1" w:rsidRPr="0054697E">
        <w:rPr>
          <w:rFonts w:ascii="標楷體" w:eastAsia="標楷體" w:hAnsi="標楷體" w:hint="eastAsia"/>
          <w:color w:val="000000"/>
          <w:sz w:val="27"/>
          <w:szCs w:val="27"/>
        </w:rPr>
        <w:t>站，請同仁參閱。</w:t>
      </w:r>
    </w:p>
    <w:p w:rsidR="005145B1" w:rsidRPr="00CD47B1" w:rsidRDefault="005145B1" w:rsidP="00CD47B1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p w:rsidR="00D341ED" w:rsidRPr="00FA6B6A" w:rsidRDefault="00D341ED" w:rsidP="0053448C">
      <w:pPr>
        <w:pStyle w:val="a7"/>
        <w:spacing w:line="48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sectPr w:rsidR="00D341ED" w:rsidRPr="00FA6B6A" w:rsidSect="001E43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E1" w:rsidRDefault="00C75FE1" w:rsidP="009F2FDB">
      <w:r>
        <w:separator/>
      </w:r>
    </w:p>
  </w:endnote>
  <w:endnote w:type="continuationSeparator" w:id="0">
    <w:p w:rsidR="00C75FE1" w:rsidRDefault="00C75FE1" w:rsidP="009F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E1" w:rsidRDefault="00C75FE1" w:rsidP="009F2FDB">
      <w:r>
        <w:separator/>
      </w:r>
    </w:p>
  </w:footnote>
  <w:footnote w:type="continuationSeparator" w:id="0">
    <w:p w:rsidR="00C75FE1" w:rsidRDefault="00C75FE1" w:rsidP="009F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3AEC"/>
    <w:multiLevelType w:val="hybridMultilevel"/>
    <w:tmpl w:val="9DD20ECE"/>
    <w:lvl w:ilvl="0" w:tplc="9CE0BC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AD31D9F"/>
    <w:multiLevelType w:val="hybridMultilevel"/>
    <w:tmpl w:val="614E42A6"/>
    <w:lvl w:ilvl="0" w:tplc="CE1EDD3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5344601"/>
    <w:multiLevelType w:val="hybridMultilevel"/>
    <w:tmpl w:val="FEA4A63A"/>
    <w:lvl w:ilvl="0" w:tplc="70504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AA0898"/>
    <w:multiLevelType w:val="hybridMultilevel"/>
    <w:tmpl w:val="3A36B4DE"/>
    <w:lvl w:ilvl="0" w:tplc="32F68D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67"/>
    <w:rsid w:val="000013D8"/>
    <w:rsid w:val="0000572A"/>
    <w:rsid w:val="00030D9C"/>
    <w:rsid w:val="000351F9"/>
    <w:rsid w:val="000B7E40"/>
    <w:rsid w:val="000D13DE"/>
    <w:rsid w:val="000E353C"/>
    <w:rsid w:val="000F4A4E"/>
    <w:rsid w:val="00102BCC"/>
    <w:rsid w:val="00112390"/>
    <w:rsid w:val="00141AB5"/>
    <w:rsid w:val="00144FFF"/>
    <w:rsid w:val="001976C8"/>
    <w:rsid w:val="001A351B"/>
    <w:rsid w:val="001C02F7"/>
    <w:rsid w:val="001D49D2"/>
    <w:rsid w:val="001D4B8E"/>
    <w:rsid w:val="001E437F"/>
    <w:rsid w:val="002C12C9"/>
    <w:rsid w:val="003013C7"/>
    <w:rsid w:val="003130F8"/>
    <w:rsid w:val="003209BB"/>
    <w:rsid w:val="0034316A"/>
    <w:rsid w:val="00366AB5"/>
    <w:rsid w:val="00374DD9"/>
    <w:rsid w:val="003B53CB"/>
    <w:rsid w:val="003D76E5"/>
    <w:rsid w:val="003E15D7"/>
    <w:rsid w:val="003E19E5"/>
    <w:rsid w:val="00411100"/>
    <w:rsid w:val="004934DA"/>
    <w:rsid w:val="004E4177"/>
    <w:rsid w:val="004F071D"/>
    <w:rsid w:val="005145B1"/>
    <w:rsid w:val="0053448C"/>
    <w:rsid w:val="00540F2A"/>
    <w:rsid w:val="0054697E"/>
    <w:rsid w:val="00563BAF"/>
    <w:rsid w:val="005757C7"/>
    <w:rsid w:val="00577258"/>
    <w:rsid w:val="005974C9"/>
    <w:rsid w:val="005A32F0"/>
    <w:rsid w:val="00612BC7"/>
    <w:rsid w:val="0061337A"/>
    <w:rsid w:val="0062234F"/>
    <w:rsid w:val="006325D5"/>
    <w:rsid w:val="00674E83"/>
    <w:rsid w:val="00695A82"/>
    <w:rsid w:val="00696BBA"/>
    <w:rsid w:val="006A6174"/>
    <w:rsid w:val="006D5549"/>
    <w:rsid w:val="00703767"/>
    <w:rsid w:val="00704190"/>
    <w:rsid w:val="00705791"/>
    <w:rsid w:val="00750EBD"/>
    <w:rsid w:val="00792852"/>
    <w:rsid w:val="007C71BC"/>
    <w:rsid w:val="007D24F4"/>
    <w:rsid w:val="007F5A96"/>
    <w:rsid w:val="007F5FF9"/>
    <w:rsid w:val="00853CDD"/>
    <w:rsid w:val="008674B9"/>
    <w:rsid w:val="00867EE8"/>
    <w:rsid w:val="008A0395"/>
    <w:rsid w:val="008B7867"/>
    <w:rsid w:val="008E6E67"/>
    <w:rsid w:val="00904574"/>
    <w:rsid w:val="00947C48"/>
    <w:rsid w:val="009946B0"/>
    <w:rsid w:val="009A193A"/>
    <w:rsid w:val="009F2FDB"/>
    <w:rsid w:val="00A11DD4"/>
    <w:rsid w:val="00A7273F"/>
    <w:rsid w:val="00A8157A"/>
    <w:rsid w:val="00AC639B"/>
    <w:rsid w:val="00AD2457"/>
    <w:rsid w:val="00AE5709"/>
    <w:rsid w:val="00AF5BD9"/>
    <w:rsid w:val="00B46C5C"/>
    <w:rsid w:val="00B5174D"/>
    <w:rsid w:val="00B532E3"/>
    <w:rsid w:val="00B70546"/>
    <w:rsid w:val="00B82B98"/>
    <w:rsid w:val="00B96184"/>
    <w:rsid w:val="00BB68DB"/>
    <w:rsid w:val="00BD3351"/>
    <w:rsid w:val="00BF1172"/>
    <w:rsid w:val="00C00162"/>
    <w:rsid w:val="00C50847"/>
    <w:rsid w:val="00C53B11"/>
    <w:rsid w:val="00C66330"/>
    <w:rsid w:val="00C75FE1"/>
    <w:rsid w:val="00C85C95"/>
    <w:rsid w:val="00C90016"/>
    <w:rsid w:val="00C966DB"/>
    <w:rsid w:val="00CC17C6"/>
    <w:rsid w:val="00CD47B1"/>
    <w:rsid w:val="00D04EF3"/>
    <w:rsid w:val="00D322BD"/>
    <w:rsid w:val="00D33705"/>
    <w:rsid w:val="00D341ED"/>
    <w:rsid w:val="00D344F5"/>
    <w:rsid w:val="00D442A4"/>
    <w:rsid w:val="00D600CD"/>
    <w:rsid w:val="00D646A3"/>
    <w:rsid w:val="00D70E6E"/>
    <w:rsid w:val="00DC09C7"/>
    <w:rsid w:val="00DC59A7"/>
    <w:rsid w:val="00E24F00"/>
    <w:rsid w:val="00E71988"/>
    <w:rsid w:val="00E814D3"/>
    <w:rsid w:val="00E9385B"/>
    <w:rsid w:val="00EE0537"/>
    <w:rsid w:val="00EF0B34"/>
    <w:rsid w:val="00F010D1"/>
    <w:rsid w:val="00F0241F"/>
    <w:rsid w:val="00F21F32"/>
    <w:rsid w:val="00F27941"/>
    <w:rsid w:val="00F7637B"/>
    <w:rsid w:val="00FA6B6A"/>
    <w:rsid w:val="00FF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EDCC8"/>
  <w15:docId w15:val="{137BC892-8289-4EF1-8E88-CDC2D71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2F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2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2FDB"/>
    <w:rPr>
      <w:sz w:val="20"/>
      <w:szCs w:val="20"/>
    </w:rPr>
  </w:style>
  <w:style w:type="paragraph" w:styleId="a7">
    <w:name w:val="List Paragraph"/>
    <w:basedOn w:val="a"/>
    <w:uiPriority w:val="34"/>
    <w:qFormat/>
    <w:rsid w:val="008B78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8346">
                          <w:marLeft w:val="71"/>
                          <w:marRight w:val="71"/>
                          <w:marTop w:val="141"/>
                          <w:marBottom w:val="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</w:divBdr>
                              <w:divsChild>
                                <w:div w:id="12153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5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6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0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2024-09-04T03:36:00Z</dcterms:created>
  <dcterms:modified xsi:type="dcterms:W3CDTF">2024-09-04T03:37:00Z</dcterms:modified>
</cp:coreProperties>
</file>